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2BEC1"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Согласно п. 1 ст. 34 Семейного кодекса РФ имущество, нажитое супругами во время брака, является их совместной собственностью.</w:t>
      </w:r>
    </w:p>
    <w:p w14:paraId="3B0CC283"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В соответствии с п. 1 ст. 38 СК РФ раздел общего имущества супругов может быть произведен как в период брака, так и после его расторжения по требованию любого из супругов.</w:t>
      </w:r>
    </w:p>
    <w:p w14:paraId="738EF19B"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Таким образом, семейным законодательством установлено право каждого из супругов на раздел совместно нажитого имущества.</w:t>
      </w:r>
    </w:p>
    <w:p w14:paraId="4DD7B53A"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 xml:space="preserve">В п. 2 ст. 9 ГК РФ предусмотрено, что отказ граждан и юридических лиц </w:t>
      </w:r>
      <w:proofErr w:type="gramStart"/>
      <w:r w:rsidRPr="00641941">
        <w:rPr>
          <w:rFonts w:ascii="Times New Roman" w:hAnsi="Times New Roman" w:cs="Times New Roman"/>
        </w:rPr>
        <w:t>от осуществления</w:t>
      </w:r>
      <w:proofErr w:type="gramEnd"/>
      <w:r w:rsidRPr="00641941">
        <w:rPr>
          <w:rFonts w:ascii="Times New Roman" w:hAnsi="Times New Roman" w:cs="Times New Roman"/>
        </w:rPr>
        <w:t xml:space="preserve"> принадлежащих им прав не влечет прекращения этих прав.</w:t>
      </w:r>
    </w:p>
    <w:p w14:paraId="67505DE4"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Из вышеуказанных положений законодательства следует, что нотариально заверенный отказ супруга от раздела совместно нажитого имущества ничтожен и не влечет за собой юридических последствий.</w:t>
      </w:r>
    </w:p>
    <w:p w14:paraId="112EDC48"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Вместе с тем в целях минимизации обозначенных вами рисков представляется целесообразным воспользоваться одним из способов раздела имущества, предусмотренных действующим законодательством:</w:t>
      </w:r>
    </w:p>
    <w:p w14:paraId="4DC57193"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 посредством заключенного между супругами нотариально удостоверенного соглашения о разделе совместно нажитого имущества (п. 2 ст. 38 СК РФ);</w:t>
      </w:r>
    </w:p>
    <w:p w14:paraId="2AA2EFD1"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 посредством заключенного между супругами брачного договора (ст. 41-44 СК РФ).</w:t>
      </w:r>
    </w:p>
    <w:p w14:paraId="47D6EF7B"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Соглашение о разделе имущества супругов может быть заключено в период брака или после его расторжения и должно быть нотариально удостоверено.</w:t>
      </w:r>
    </w:p>
    <w:p w14:paraId="1BAE1143"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При заключении соглашения о разделе имущества супруги могут исходить из равенства их долей либо отступить от этого принципа и определить доли каждого из супругов по своему усмотрению, определить, какое имущество принадлежит каждому из супругов.</w:t>
      </w:r>
    </w:p>
    <w:p w14:paraId="7FD8E711"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Брачный договор может быть заключен как до государственной регистрации заключения брака, так и в любое время в период брака. Брачный договор также заключается в письменной форме и подлежит нотариальному удостоверению.</w:t>
      </w:r>
    </w:p>
    <w:p w14:paraId="3F256C10"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Как указано в п. 1 ст. 42 СК РФ, брачным договором супруги вправе изменить установленный законом режим совместной собственности (ст. 34 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19AF8971"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Брачный договор может быть заключен как в отношении имеющегося, так и в отношении будущего имущества супругов.</w:t>
      </w:r>
    </w:p>
    <w:p w14:paraId="7E386F8A"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561C09E0"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Между тем, принимая во внимание характер вашего вопроса, представляется необходимым обратить внимание на следующее.</w:t>
      </w:r>
    </w:p>
    <w:p w14:paraId="0CB3C340"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Согласно п. 1 ст. 44 СК РФ брачный договор может быть признан судом недействительным полностью или частично по основаниям, предусмотренным ГК РФ для недействительности сделок.</w:t>
      </w:r>
    </w:p>
    <w:p w14:paraId="67561ECD"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Более того, в отличие от нотариально удостоверенного соглашения, брачный договор имеет еще одно уязвимое место.</w:t>
      </w:r>
    </w:p>
    <w:p w14:paraId="6DE89349"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Так, исходя из п. 2 ст. 44 СК РФ,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СК РФ, ничтожны.</w:t>
      </w:r>
    </w:p>
    <w:p w14:paraId="0E67382E"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В частности, п. 3 ст. 42 СК РФ предусмотрено, что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28E2FC7A"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На практике это означает, что если ваш зять посчитает, что условия брачного договора нарушают его имущественные права, то он будет вправе обратиться в суд с иском об оспаривании данного брачного договора как в полном объеме, так и в части.</w:t>
      </w:r>
    </w:p>
    <w:p w14:paraId="26FC9DE7" w14:textId="77777777" w:rsidR="00641941"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lastRenderedPageBreak/>
        <w:t>Таким образом, в вашем случае наиболее целесообразным является заключение именно нотариально удостоверенного соглашения о разделе совместно нажитого имущества.</w:t>
      </w:r>
    </w:p>
    <w:p w14:paraId="2B9BC4BE" w14:textId="444268A1" w:rsidR="00A70D1B" w:rsidRPr="00641941" w:rsidRDefault="00641941" w:rsidP="00641941">
      <w:pPr>
        <w:spacing w:after="0" w:line="240" w:lineRule="auto"/>
        <w:ind w:firstLine="709"/>
        <w:jc w:val="both"/>
        <w:rPr>
          <w:rFonts w:ascii="Times New Roman" w:hAnsi="Times New Roman" w:cs="Times New Roman"/>
        </w:rPr>
      </w:pPr>
      <w:r w:rsidRPr="00641941">
        <w:rPr>
          <w:rFonts w:ascii="Times New Roman" w:hAnsi="Times New Roman" w:cs="Times New Roman"/>
        </w:rPr>
        <w:t>Одновременно с этим обращаем ваше внимание на то, что случае спора раздел общего имущества супругов, а также определение долей супругов в этом имуществе, выдел долей в натуре производятся исключительно в судебном порядке (п. 1-3 ст. 38 СК РФ).</w:t>
      </w:r>
    </w:p>
    <w:sectPr w:rsidR="00A70D1B" w:rsidRPr="00641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2516D"/>
    <w:multiLevelType w:val="multilevel"/>
    <w:tmpl w:val="053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8C"/>
    <w:rsid w:val="00133CCF"/>
    <w:rsid w:val="00641941"/>
    <w:rsid w:val="006B398C"/>
    <w:rsid w:val="00A70D1B"/>
    <w:rsid w:val="00C8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64F2"/>
  <w15:chartTrackingRefBased/>
  <w15:docId w15:val="{D5A9A3F7-FA01-4F21-8F29-5271F761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3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11347">
      <w:bodyDiv w:val="1"/>
      <w:marLeft w:val="0"/>
      <w:marRight w:val="0"/>
      <w:marTop w:val="0"/>
      <w:marBottom w:val="0"/>
      <w:divBdr>
        <w:top w:val="none" w:sz="0" w:space="0" w:color="auto"/>
        <w:left w:val="none" w:sz="0" w:space="0" w:color="auto"/>
        <w:bottom w:val="none" w:sz="0" w:space="0" w:color="auto"/>
        <w:right w:val="none" w:sz="0" w:space="0" w:color="auto"/>
      </w:divBdr>
    </w:div>
    <w:div w:id="208688931">
      <w:bodyDiv w:val="1"/>
      <w:marLeft w:val="0"/>
      <w:marRight w:val="0"/>
      <w:marTop w:val="0"/>
      <w:marBottom w:val="0"/>
      <w:divBdr>
        <w:top w:val="none" w:sz="0" w:space="0" w:color="auto"/>
        <w:left w:val="none" w:sz="0" w:space="0" w:color="auto"/>
        <w:bottom w:val="none" w:sz="0" w:space="0" w:color="auto"/>
        <w:right w:val="none" w:sz="0" w:space="0" w:color="auto"/>
      </w:divBdr>
    </w:div>
    <w:div w:id="252204604">
      <w:bodyDiv w:val="1"/>
      <w:marLeft w:val="0"/>
      <w:marRight w:val="0"/>
      <w:marTop w:val="0"/>
      <w:marBottom w:val="0"/>
      <w:divBdr>
        <w:top w:val="none" w:sz="0" w:space="0" w:color="auto"/>
        <w:left w:val="none" w:sz="0" w:space="0" w:color="auto"/>
        <w:bottom w:val="none" w:sz="0" w:space="0" w:color="auto"/>
        <w:right w:val="none" w:sz="0" w:space="0" w:color="auto"/>
      </w:divBdr>
    </w:div>
    <w:div w:id="543561948">
      <w:bodyDiv w:val="1"/>
      <w:marLeft w:val="0"/>
      <w:marRight w:val="0"/>
      <w:marTop w:val="0"/>
      <w:marBottom w:val="0"/>
      <w:divBdr>
        <w:top w:val="none" w:sz="0" w:space="0" w:color="auto"/>
        <w:left w:val="none" w:sz="0" w:space="0" w:color="auto"/>
        <w:bottom w:val="none" w:sz="0" w:space="0" w:color="auto"/>
        <w:right w:val="none" w:sz="0" w:space="0" w:color="auto"/>
      </w:divBdr>
    </w:div>
    <w:div w:id="8159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Yuriy</cp:lastModifiedBy>
  <cp:revision>1</cp:revision>
  <dcterms:created xsi:type="dcterms:W3CDTF">2024-06-01T07:10:00Z</dcterms:created>
  <dcterms:modified xsi:type="dcterms:W3CDTF">2024-06-01T13:32:00Z</dcterms:modified>
</cp:coreProperties>
</file>