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567"/>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ДОВЕРЕННОСТЬ</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Доверенное лицо: Индивидуальный предприниматель Семышев Максим Сергеевич, ОГРНИП 317237500160872, ИНН 232602162328,  Дата рождения 14.04.1987, Место рождения ст. Успенская Белоглинского района Краснодарского края, Паспорт 45 19 № 487708 выдан ГУ МВД России по гор. Москве 02.11.2019г. Код подразделения 770-009.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Адрес регистрации: Республика Калмыкия, Городовиковский район, гор. Городовиковск, ул. Горького, д. 53.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t xml:space="preserve">Представлять мои интересы перед юридическими лицами, в том числе застройщиком, продавцом, перед строительными и эксплуатационными организациями, производить осмотр передаваемого мне жилого помещения (квартиры), выявлять и указывать дефекты, недостатки, иные обстоятельства, имеющие юридическое значение при передаче мне жилого помещения, осуществлять любые действия, направленные на определение качества принимаемого мной жилого помещения, на соответствие его требованиям технических регламентов, проектной документации, градостроительных требований и регламентов, иным обязательным нормативам и требованиям.</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 правом находиться на Объекте, в котором находится принимаемое жилое помещение, знакомиться с материалами, документами, задавать вопросы и получать разъяснения, участвовать в составлении протоколов осмотра, протоколов разногласий, актов приема-передачи, представлять письменные возражения, требования, получать разъяснения от должностных и иных лиц по всем вопросам, совершать иные и фактические юридические действия, связанные с выполнением перечисленных в данной доверенности поручений,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права подписания акта приема-передачи между мной и продавцом жилого помещения и иных передаточных документов.</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567"/>
        <w:contextualSpacing w:val="0"/>
        <w:jc w:val="both"/>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t xml:space="preserve">Вести мое дело,</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связанное со взысканием неустойки и/или ущерба по результатам проведения строительно-технической экспертизы качества и оценки рыночной стоимости затрат на устранение дефектов с ООО «Специализированный застройщик «Пригород Лесное» в рамках Договора участия в долевом строительстве № __________________________________,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во всех судах судебной системы Российской Федерации, в том числе в судах общей юрисдикции (в соответствии с их подведомственностью и подсудностью), у мировых судей, в федеральных судах, краевых (областных, республиканских) судах, в службе судебных приставов, оценочных экспертных организациях и учреждениях, для чего предоставляю право осуществлять экспертизу, заключать договоры с экспертными оценочными организациями, подписывать акты приема выполненных работ в оценочных компаниях, делать от моего имени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заявления, предъявлять и получать необходимые справки и документы, отчеты и заключения. Наделяется правом получать и отправлять почтовую корреспонденцию, связанную с исполнением данного поручения.</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567"/>
        <w:contextualSpacing w:val="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Для исполнения поручения о ведении дел в судебных инстанциях Поверенные наделяются всеми правами, какие предоставлены законом истцу, взыскателю,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подписывать исковое заявление, подавать его в суд</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знакомиться с материалами дела, делать заявления, заключать мировое соглашение, давать объяснения, задавать вопросы, представлять доказательства и участвовать в их исследовании, возражать против ходатайств, доводов других лиц, подавать апелляционные и кассационные жалобы, иные жалобы, отзывы на иски, передавать дела в третейский суд, жалоб, увеличивать и уменьшать предмет исковых требований, изменять предмет или основания иска, получать судебные акты, решения, определения, постановления, уведомления, исполнительные листы, обжаловать судебные постановления, решения суда и действия (бездействия) судебных приставов-исполнителей, подписывать требования принудительного исполнения судебного акта, получать необходимые документы, участвовать в исполнительном производстве, предъявлять исполнительный лист ко взысканию, уплачивать необходимые платежи, сборы, государственную пошлину, подавать и получать документы, расписываться и совершать все действия, связанные с выполнением этого поручения.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Для исполнения поручения о ведении дел в службе судебных приставов либо банках Поверенные наделяются всеми правами, которые  предоставляются законом взыскателю, в том числе с правом знакомиться с материалами исполнительного производства, делать из них выписки, снимать с них копии, представлять дополнительные материалы,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ходатайств, доводов и соображений других лиц, участвующих в исполнительном производстве, заявлять отводы, с правом получения, предъявления и отзыва исполнительного документа,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без права получения присужденных имущества и денег</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совершать все действия, связанные с выполнением данного поручения.</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Доверенность выдана сроком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 2 года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 правом передоверия полномочий по настоящей доверенности другим лицам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83E17"/>
    <w:rPr>
      <w:rFonts w:ascii="Calibri" w:cs="Times New Roman" w:eastAsia="Calibri" w:hAnsi="Calibr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uiPriority w:val="99"/>
    <w:rsid w:val="00083E17"/>
    <w:pPr>
      <w:widowControl w:val="0"/>
      <w:spacing w:after="0" w:line="240" w:lineRule="auto"/>
    </w:pPr>
    <w:rPr>
      <w:rFonts w:ascii="Arial" w:cs="Arial" w:eastAsia="Calibri" w:hAnsi="Arial"/>
      <w:sz w:val="24"/>
      <w:szCs w:val="24"/>
    </w:rPr>
  </w:style>
  <w:style w:type="paragraph" w:styleId="a3">
    <w:name w:val="header"/>
    <w:basedOn w:val="a"/>
    <w:link w:val="a4"/>
    <w:uiPriority w:val="99"/>
    <w:unhideWhenUsed w:val="1"/>
    <w:rsid w:val="00E14EDC"/>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E14EDC"/>
    <w:rPr>
      <w:rFonts w:ascii="Calibri" w:cs="Times New Roman" w:eastAsia="Calibri" w:hAnsi="Calibri"/>
    </w:rPr>
  </w:style>
  <w:style w:type="paragraph" w:styleId="a5">
    <w:name w:val="footer"/>
    <w:basedOn w:val="a"/>
    <w:link w:val="a6"/>
    <w:uiPriority w:val="99"/>
    <w:unhideWhenUsed w:val="1"/>
    <w:rsid w:val="00E14EDC"/>
    <w:pPr>
      <w:tabs>
        <w:tab w:val="center" w:pos="4677"/>
        <w:tab w:val="right" w:pos="9355"/>
      </w:tabs>
      <w:spacing w:after="0" w:line="240" w:lineRule="auto"/>
    </w:pPr>
  </w:style>
  <w:style w:type="character" w:styleId="a6" w:customStyle="1">
    <w:name w:val="Нижний колонтитул Знак"/>
    <w:basedOn w:val="a0"/>
    <w:link w:val="a5"/>
    <w:uiPriority w:val="99"/>
    <w:rsid w:val="00E14EDC"/>
    <w:rPr>
      <w:rFonts w:ascii="Calibri" w:cs="Times New Roman" w:eastAsia="Calibri" w:hAnsi="Calibri"/>
    </w:rPr>
  </w:style>
  <w:style w:type="paragraph" w:styleId="a7">
    <w:name w:val="Balloon Text"/>
    <w:basedOn w:val="a"/>
    <w:link w:val="a8"/>
    <w:uiPriority w:val="99"/>
    <w:semiHidden w:val="1"/>
    <w:unhideWhenUsed w:val="1"/>
    <w:rsid w:val="002B21D3"/>
    <w:pPr>
      <w:spacing w:after="0" w:line="240" w:lineRule="auto"/>
    </w:pPr>
    <w:rPr>
      <w:rFonts w:ascii="Segoe UI" w:cs="Segoe UI" w:hAnsi="Segoe UI"/>
      <w:sz w:val="18"/>
      <w:szCs w:val="18"/>
    </w:rPr>
  </w:style>
  <w:style w:type="character" w:styleId="a8" w:customStyle="1">
    <w:name w:val="Текст выноски Знак"/>
    <w:basedOn w:val="a0"/>
    <w:link w:val="a7"/>
    <w:uiPriority w:val="99"/>
    <w:semiHidden w:val="1"/>
    <w:rsid w:val="002B21D3"/>
    <w:rPr>
      <w:rFonts w:ascii="Segoe UI" w:cs="Segoe UI" w:eastAsia="Calibr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